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roked="f" style="width:273.53196850394pt; height:335.62204724409pt; margin-left:0pt; margin-top:0pt; mso-position-horizontal:left; mso-position-vertical:top; mso-position-horizontal-relative:char; mso-position-vertical-relative:line;">
            <w10:wrap type="inline"/>
            <v:imagedata r:id="rId7" o:title=""/>
          </v:shape>
        </w:pict>
      </w:r>
    </w:p>
    <w:p/>
    <w:p/>
    <w:p/>
    <w:p>
      <w:pPr/>
      <w:r>
        <w:rPr>
          <w:rStyle w:val="BeissbarthBold_Font"/>
        </w:rPr>
        <w:t xml:space="preserve">SERIE BD 4XXX - PC READY</w:t>
      </w:r>
    </w:p>
    <w:p>
      <w:pPr>
        <w:pStyle w:val="BeissbarthTitle"/>
      </w:pPr>
      <w:r>
        <w:rPr>
          <w:rStyle w:val="BeissbarthTitle_Font"/>
        </w:rPr>
        <w:t xml:space="preserve">Pkw-Bremsenprüfstand BD 4132</w:t>
      </w:r>
    </w:p>
    <w:p>
      <w:pPr/>
      <w:r>
        <w:rPr/>
        <w:t xml:space="preserve">Max. Prüflast/Achse 2,5 t, Prüfgeschwindigkeit 5,2 km/h, Speed-Sensoren | ASA-Livestream-Schnittstelle, ohne Analoganzeige, flexible Lösung über Kunden-PC (PC-Kit wird benötigt) | elektromagnetische Motorbremse, Allradkit, Rollenbreite 700 mm | Erweiterungsmöglichkeit zur Prüfstraße | Neu! Power-Box inklusive!</w:t>
      </w:r>
    </w:p>
    <w:p>
      <w:pPr/>
      <w:r>
        <w:rPr/>
        <w:t xml:space="preserve">Artikelnummer 1 691 600 642</w:t>
      </w:r>
    </w:p>
    <w:p>
      <w:pPr>
        <w:sectPr>
          <w:footerReference w:type="default" r:id="rId8"/>
          <w:pgSz w:orient="portrait" w:w="11905.511811023622" w:h="16837.79527559055"/>
          <w:pgMar w:top="1440" w:right="1440" w:bottom="1440" w:left="1440" w:header="720" w:footer="720" w:gutter="0"/>
          <w:cols w:num="1" w:space="720"/>
        </w:sectPr>
      </w:pPr>
    </w:p>
    <w:tbl>
      <w:tblGrid>
        <w:gridCol w:w="9025" w:type="dxa"/>
      </w:tblGrid>
      <w:tblPr>
        <w:tblW w:w="0" w:type="auto"/>
        <w:tblLayout w:type="autofit"/>
        <w:bidiVisual w:val="0"/>
        <w:tblCellMar>
          <w:top w:w="100" w:type="dxa"/>
          <w:left w:w="100" w:type="dxa"/>
          <w:right w:w="100" w:type="dxa"/>
          <w:bottom w:w="100" w:type="dxa"/>
        </w:tblCellMar>
      </w:tblPr>
      <w:tr>
        <w:trPr/>
        <w:tc>
          <w:tcPr>
            <w:tcW w:w="9025" w:type="dxa"/>
            <w:shd w:val="clear" w:fill="E6E6E6"/>
          </w:tcPr>
          <w:p>
            <w:pPr>
              <w:pStyle w:val="BeissbarthSection"/>
            </w:pPr>
            <w:r>
              <w:rPr>
                <w:rStyle w:val="BeissbarthSection_Font"/>
              </w:rPr>
              <w:t xml:space="preserve">Beschreibung</w:t>
            </w:r>
          </w:p>
        </w:tc>
      </w:tr>
    </w:tbl>
    <w:p/>
    <w:p>
      <w:pPr>
        <w:pStyle w:val="BeissbarthHeadline"/>
      </w:pPr>
      <w:r>
        <w:rPr>
          <w:rStyle w:val="BeissbarthHeadline_Font"/>
        </w:rPr>
        <w:t xml:space="preserve">Neu! Die BD-Pkw-Serie jetzt mit Power-Box</w:t>
      </w:r>
    </w:p>
    <w:p>
      <w:pPr>
        <w:pStyle w:val="BeissbarthNormal"/>
      </w:pPr>
      <w:r>
        <w:rPr>
          <w:rStyle w:val="BeissbarthNormal_Font"/>
        </w:rPr>
        <w:t xml:space="preserve">BD-Pkw-Bremsenprüfstände sind richtlinienkonform und für die Hauptuntersuchung geeignet. Gleichzeitig sind sie modulare Hilfsmittel bei Diagnosen, Reparatur- und Service-Arbeiten in der Werkstatt. Ganz nach Kundenanforderung kann der Bremsenprüfstand zur Prüfstraße mit Fahrwerkanalyse ausgebaut werden. Bedienung, Visualisierung und Bewertung von Prüfergebnissen erfolgt über Analoganzeige oder PC.</w:t>
      </w:r>
    </w:p>
    <w:p>
      <w:pPr>
        <w:pStyle w:val="BeissbarthHeadline"/>
      </w:pPr>
      <w:r>
        <w:rPr>
          <w:rStyle w:val="BeissbarthHeadline_Font"/>
        </w:rPr>
        <w:t xml:space="preserve">Einfach den Werkstatt-PC nutzen</w:t>
      </w:r>
    </w:p>
    <w:p>
      <w:pPr>
        <w:ind w:left="360" w:right="0" w:firstLine="300" w:hanging="300"/>
        <w:spacing w:after="20"/>
        <w:numPr>
          <w:ilvl w:val="0"/>
          <w:numId w:val="13"/>
        </w:numPr>
      </w:pPr>
      <w:r>
        <w:rPr/>
        <w:t xml:space="preserve">Das integrierte PC-Kit ist für den Einbau in der neuen Beissbarth Power-Box konzipiert und ermöglicht die direkte Verbindung zum Werkstatt-PC.</w:t>
      </w:r>
    </w:p>
    <w:p/>
    <w:p>
      <w:pPr>
        <w:pStyle w:val="BeissbarthHeadline"/>
      </w:pPr>
      <w:r>
        <w:rPr>
          <w:rStyle w:val="BeissbarthHeadline_Font"/>
        </w:rPr>
        <w:t xml:space="preserve">Mehr Service, mehr Kunden</w:t>
      </w:r>
    </w:p>
    <w:p>
      <w:pPr>
        <w:pStyle w:val="BeissbarthNormal"/>
      </w:pPr>
      <w:r>
        <w:rPr>
          <w:rStyle w:val="BeissbarthNormal_Font"/>
        </w:rPr>
        <w:t xml:space="preserve">Leistungsstarkes Zubehör:</w:t>
      </w:r>
    </w:p>
    <w:p>
      <w:pPr>
        <w:ind w:left="360" w:right="0" w:firstLine="300" w:hanging="300"/>
        <w:spacing w:after="20"/>
        <w:numPr>
          <w:ilvl w:val="0"/>
          <w:numId w:val="13"/>
        </w:numPr>
      </w:pPr>
      <w:r>
        <w:rPr/>
        <w:t xml:space="preserve">Standsäule für Power-Box</w:t>
      </w:r>
    </w:p>
    <w:p>
      <w:pPr>
        <w:ind w:left="360" w:right="0" w:firstLine="300" w:hanging="300"/>
        <w:spacing w:after="20"/>
        <w:numPr>
          <w:ilvl w:val="0"/>
          <w:numId w:val="13"/>
        </w:numPr>
      </w:pPr>
      <w:r>
        <w:rPr/>
        <w:t xml:space="preserve">PC-Fahrwagen</w:t>
      </w:r>
    </w:p>
    <w:p>
      <w:pPr>
        <w:ind w:left="360" w:right="0" w:firstLine="300" w:hanging="300"/>
        <w:spacing w:after="20"/>
        <w:numPr>
          <w:ilvl w:val="0"/>
          <w:numId w:val="13"/>
        </w:numPr>
      </w:pPr>
      <w:r>
        <w:rPr/>
        <w:t xml:space="preserve">LCD-Anzeigeset für Anzeigeeinheit</w:t>
      </w:r>
    </w:p>
    <w:p>
      <w:pPr>
        <w:ind w:left="360" w:right="0" w:firstLine="300" w:hanging="300"/>
        <w:spacing w:after="20"/>
        <w:numPr>
          <w:ilvl w:val="0"/>
          <w:numId w:val="13"/>
        </w:numPr>
      </w:pPr>
      <w:r>
        <w:rPr/>
        <w:t xml:space="preserve">PC-Kits (integriert oder extern) Professional IR</w:t>
      </w:r>
    </w:p>
    <w:p>
      <w:pPr>
        <w:ind w:left="360" w:right="0" w:firstLine="300" w:hanging="300"/>
        <w:spacing w:after="20"/>
        <w:numPr>
          <w:ilvl w:val="0"/>
          <w:numId w:val="13"/>
        </w:numPr>
      </w:pPr>
      <w:r>
        <w:rPr/>
        <w:t xml:space="preserve">Pedalkraftsensor (Funk-Version)</w:t>
      </w:r>
    </w:p>
    <w:p>
      <w:pPr>
        <w:ind w:left="360" w:right="0" w:firstLine="300" w:hanging="300"/>
        <w:spacing w:after="20"/>
        <w:numPr>
          <w:ilvl w:val="0"/>
          <w:numId w:val="13"/>
        </w:numPr>
      </w:pPr>
      <w:r>
        <w:rPr/>
        <w:t xml:space="preserve">Rollenabdeckbleche</w:t>
      </w:r>
    </w:p>
    <w:p>
      <w:pPr>
        <w:ind w:left="360" w:right="0" w:firstLine="300" w:hanging="300"/>
        <w:spacing w:after="20"/>
        <w:numPr>
          <w:ilvl w:val="0"/>
          <w:numId w:val="13"/>
        </w:numPr>
      </w:pPr>
      <w:r>
        <w:rPr/>
        <w:t xml:space="preserve">IR-Fernbedienung</w:t>
      </w:r>
    </w:p>
    <w:p/>
    <w:p>
      <w:pPr>
        <w:pStyle w:val="BeissbarthHeadline"/>
      </w:pPr>
      <w:r>
        <w:rPr>
          <w:rStyle w:val="BeissbarthHeadline_Font"/>
        </w:rPr>
        <w:t xml:space="preserve">Zugriff auf zahlreiche Funktionen durch Einbindung des Werkstatt-PC</w:t>
      </w:r>
    </w:p>
    <w:p>
      <w:pPr>
        <w:ind w:left="360" w:right="0" w:firstLine="300" w:hanging="300"/>
        <w:spacing w:after="20"/>
        <w:numPr>
          <w:ilvl w:val="0"/>
          <w:numId w:val="13"/>
        </w:numPr>
      </w:pPr>
      <w:r>
        <w:rPr/>
        <w:t xml:space="preserve">Visualisierung von Prüfabläufen und Ergebnissen über Monitor</w:t>
      </w:r>
    </w:p>
    <w:p>
      <w:pPr>
        <w:ind w:left="360" w:right="0" w:firstLine="300" w:hanging="300"/>
        <w:spacing w:after="20"/>
        <w:numPr>
          <w:ilvl w:val="0"/>
          <w:numId w:val="13"/>
        </w:numPr>
      </w:pPr>
      <w:r>
        <w:rPr/>
        <w:t xml:space="preserve">Automatischer Ausdruck der Prüfprotokolle</w:t>
      </w:r>
    </w:p>
    <w:p>
      <w:pPr>
        <w:ind w:left="360" w:right="0" w:firstLine="300" w:hanging="300"/>
        <w:spacing w:after="20"/>
        <w:numPr>
          <w:ilvl w:val="0"/>
          <w:numId w:val="13"/>
        </w:numPr>
      </w:pPr>
      <w:r>
        <w:rPr/>
        <w:t xml:space="preserve">Schnelle Erweiterung zur Prüfstraße möglich</w:t>
      </w:r>
    </w:p>
    <w:p/>
    <w:p>
      <w:pPr>
        <w:pStyle w:val="BeissbarthHeadline"/>
      </w:pPr>
      <w:r>
        <w:rPr>
          <w:rStyle w:val="BeissbarthHeadline_Font"/>
        </w:rPr>
        <w:t xml:space="preserve">Beissbarth Power-Box für BD-Bremsenprüfstände</w:t>
      </w:r>
    </w:p>
    <w:p>
      <w:pPr>
        <w:ind w:left="360" w:right="0" w:firstLine="300" w:hanging="300"/>
        <w:spacing w:after="20"/>
        <w:numPr>
          <w:ilvl w:val="0"/>
          <w:numId w:val="13"/>
        </w:numPr>
      </w:pPr>
      <w:r>
        <w:rPr/>
        <w:t xml:space="preserve">Power-Box: der praktische neue Schaltschrank</w:t>
      </w:r>
    </w:p>
    <w:p>
      <w:pPr>
        <w:ind w:left="360" w:right="0" w:firstLine="300" w:hanging="300"/>
        <w:spacing w:after="20"/>
        <w:numPr>
          <w:ilvl w:val="0"/>
          <w:numId w:val="13"/>
        </w:numPr>
      </w:pPr>
      <w:r>
        <w:rPr/>
        <w:t xml:space="preserve">Alle Elektronik jetzt kompakt und sicher verstaut</w:t>
      </w:r>
    </w:p>
    <w:p>
      <w:pPr>
        <w:ind w:left="360" w:right="0" w:firstLine="300" w:hanging="300"/>
        <w:spacing w:after="20"/>
        <w:numPr>
          <w:ilvl w:val="0"/>
          <w:numId w:val="13"/>
        </w:numPr>
      </w:pPr>
      <w:r>
        <w:rPr/>
        <w:t xml:space="preserve">Alle elektronischen Komponenten sicher verstaut in einem robusten und leicht zugänglichen Gehäuse</w:t>
      </w:r>
    </w:p>
    <w:p>
      <w:pPr>
        <w:ind w:left="360" w:right="0" w:firstLine="300" w:hanging="300"/>
        <w:spacing w:after="20"/>
        <w:numPr>
          <w:ilvl w:val="0"/>
          <w:numId w:val="13"/>
        </w:numPr>
      </w:pPr>
      <w:r>
        <w:rPr/>
        <w:t xml:space="preserve">Leicht erkennbare und zugängliche ASA-Livestream-Schnittstelle im Gehäuse integriert</w:t>
      </w:r>
    </w:p>
    <w:p>
      <w:pPr>
        <w:ind w:left="360" w:right="0" w:firstLine="300" w:hanging="300"/>
        <w:spacing w:after="20"/>
        <w:numPr>
          <w:ilvl w:val="0"/>
          <w:numId w:val="13"/>
        </w:numPr>
      </w:pPr>
      <w:r>
        <w:rPr/>
        <w:t xml:space="preserve">K230-V-Steckdose am Prüfgerät für Laptop von Servicetechniker und Prüfer (Separate Zuleitung durch autorisierten Techniker notwendig)</w:t>
      </w:r>
    </w:p>
    <w:p>
      <w:pPr>
        <w:ind w:left="360" w:right="0" w:firstLine="300" w:hanging="300"/>
        <w:spacing w:after="20"/>
        <w:numPr>
          <w:ilvl w:val="0"/>
          <w:numId w:val="13"/>
        </w:numPr>
      </w:pPr>
      <w:r>
        <w:rPr/>
        <w:t xml:space="preserve">Leicht zugänglicher Hauptschalter mit Not-Aus-Funktion</w:t>
      </w:r>
    </w:p>
    <w:p>
      <w:pPr>
        <w:ind w:left="360" w:right="0" w:firstLine="300" w:hanging="300"/>
        <w:spacing w:after="20"/>
        <w:numPr>
          <w:ilvl w:val="0"/>
          <w:numId w:val="13"/>
        </w:numPr>
      </w:pPr>
      <w:r>
        <w:rPr/>
        <w:t xml:space="preserve">Wandmontage (Serie) oder Standsäule (optional)</w:t>
      </w:r>
    </w:p>
    <w:p/>
    <w:p>
      <w:pPr>
        <w:pStyle w:val="BeissbarthHeadline"/>
      </w:pPr>
      <w:r>
        <w:rPr>
          <w:rStyle w:val="BeissbarthHeadline_Font"/>
        </w:rPr>
        <w:t xml:space="preserve">ASA-Livestream</w:t>
      </w:r>
    </w:p>
    <w:p>
      <w:pPr>
        <w:ind w:left="360" w:right="0" w:firstLine="300" w:hanging="300"/>
        <w:spacing w:after="20"/>
        <w:numPr>
          <w:ilvl w:val="0"/>
          <w:numId w:val="13"/>
        </w:numPr>
      </w:pPr>
      <w:r>
        <w:rPr/>
        <w:t xml:space="preserve">Die ASA-Schnittstelle ermöglicht den Datenaustausch zwischen Bremsenprüfständen und Produktivsystemen der Prüforganisationen. Während der Prüfungen ist die Einbindung in ein anderes Werkstattnetz nicht gestattet. Für die Stromversorgung während der Prüfung wird eine 230-V-Steckdose benötigt.</w:t>
      </w:r>
    </w:p>
    <w:p/>
    <w:p>
      <w:pPr>
        <w:pStyle w:val="BeissbarthHeadline"/>
      </w:pPr>
      <w:r>
        <w:rPr>
          <w:rStyle w:val="BeissbarthHeadline_Font"/>
        </w:rPr>
        <w:t xml:space="preserve">Vier Möglichkeiten der PC-Anbindung für BD-Kits:</w:t>
      </w:r>
    </w:p>
    <w:p>
      <w:pPr>
        <w:pStyle w:val="BeissbarthNormal"/>
      </w:pPr>
      <w:r>
        <w:rPr>
          <w:rStyle w:val="BeissbarthNormal_Font"/>
        </w:rPr>
        <w:t xml:space="preserve">Zum Betrieb der BD-Kits wird ein PC-Kit benötigt.</w:t>
      </w:r>
    </w:p>
    <w:p>
      <w:pPr>
        <w:ind w:left="360" w:right="0" w:firstLine="300" w:hanging="300"/>
        <w:spacing w:after="20"/>
        <w:numPr>
          <w:ilvl w:val="0"/>
          <w:numId w:val="13"/>
        </w:numPr>
      </w:pPr>
      <w:r>
        <w:rPr/>
        <w:t xml:space="preserve">Integriertes ICperform PC-Kit mit ICperform Software Lizenz und Tablet App Lizenz (Art.-Nr. 1 691 601 964)</w:t>
      </w:r>
    </w:p>
    <w:p>
      <w:pPr>
        <w:ind w:left="360" w:right="0" w:firstLine="300" w:hanging="300"/>
        <w:spacing w:after="20"/>
        <w:numPr>
          <w:ilvl w:val="0"/>
          <w:numId w:val="13"/>
        </w:numPr>
      </w:pPr>
      <w:r>
        <w:rPr/>
        <w:t xml:space="preserve">Externes ICperform PC-Kit mit ICperform Software Lizenz und Tablet App Lizenz (Art.-Nr. 1 691 601 965)</w:t>
      </w:r>
    </w:p>
    <w:p>
      <w:pPr>
        <w:ind w:left="360" w:right="0" w:firstLine="300" w:hanging="300"/>
        <w:spacing w:after="20"/>
        <w:numPr>
          <w:ilvl w:val="0"/>
          <w:numId w:val="13"/>
        </w:numPr>
      </w:pPr>
      <w:r>
        <w:rPr/>
        <w:t xml:space="preserve">Integriertes ICperform PC-Kit - IR mit ICperform Software Lizenz (Art.-Nr. 1 691 601 963)</w:t>
      </w:r>
    </w:p>
    <w:p>
      <w:pPr>
        <w:ind w:left="360" w:right="0" w:firstLine="300" w:hanging="300"/>
        <w:spacing w:after="20"/>
        <w:numPr>
          <w:ilvl w:val="0"/>
          <w:numId w:val="13"/>
        </w:numPr>
      </w:pPr>
      <w:r>
        <w:rPr/>
        <w:t xml:space="preserve">Externes ICperform PC-Kit - IR mit ICperform Software Lizenz (Art.-Nr. 1 691 601 966)</w:t>
      </w:r>
    </w:p>
    <w:p/>
    <w:p/>
    <w:tbl>
      <w:tblGrid>
        <w:gridCol w:w="9025" w:type="dxa"/>
      </w:tblGrid>
      <w:tblPr>
        <w:tblW w:w="0" w:type="auto"/>
        <w:tblLayout w:type="autofit"/>
        <w:bidiVisual w:val="0"/>
        <w:tblCellMar>
          <w:top w:w="100" w:type="dxa"/>
          <w:left w:w="100" w:type="dxa"/>
          <w:right w:w="100" w:type="dxa"/>
          <w:bottom w:w="100" w:type="dxa"/>
        </w:tblCellMar>
      </w:tblPr>
      <w:tr>
        <w:trPr/>
        <w:tc>
          <w:tcPr>
            <w:tcW w:w="9025" w:type="dxa"/>
            <w:shd w:val="clear" w:fill="E6E6E6"/>
          </w:tcPr>
          <w:p>
            <w:pPr>
              <w:pStyle w:val="BeissbarthSection"/>
            </w:pPr>
            <w:r>
              <w:rPr>
                <w:rStyle w:val="BeissbarthSection_Font"/>
              </w:rPr>
              <w:t xml:space="preserve">Technische Daten</w:t>
            </w:r>
          </w:p>
        </w:tc>
      </w:tr>
    </w:tbl>
    <w:p/>
    <w:tbl>
      <w:tblGrid>
        <w:gridCol w:w="4512" w:type="dxa"/>
        <w:gridCol w:w="4512" w:type="dxa"/>
      </w:tblGrid>
      <w:tr>
        <w:trPr/>
        <w:tc>
          <w:tcPr>
            <w:tcW w:w="4512" w:type="dxa"/>
            <w:tcBorders>
              <w:top w:val="single" w:sz="10" w:color="000000"/>
            </w:tcBorders>
          </w:tcPr>
          <w:p>
            <w:pPr>
              <w:pStyle w:val="BeissbarthTableContent"/>
            </w:pPr>
            <w:r>
              <w:rPr/>
              <w:t xml:space="preserve">Raddurchmesser max.</w:t>
            </w:r>
          </w:p>
        </w:tc>
        <w:tc>
          <w:tcPr>
            <w:tcW w:w="4512" w:type="dxa"/>
            <w:tcBorders>
              <w:top w:val="single" w:sz="10" w:color="000000"/>
            </w:tcBorders>
          </w:tcPr>
          <w:p>
            <w:pPr>
              <w:pStyle w:val="BeissbarthTableContent"/>
            </w:pPr>
            <w:r>
              <w:rPr/>
              <w:t xml:space="preserve">1000 mm</w:t>
            </w:r>
          </w:p>
        </w:tc>
      </w:tr>
      <w:tr>
        <w:trPr/>
        <w:tc>
          <w:tcPr>
            <w:tcW w:w="4512" w:type="dxa"/>
            <w:tcBorders>
              <w:top w:val="single" w:sz="10" w:color="000000"/>
            </w:tcBorders>
          </w:tcPr>
          <w:p>
            <w:pPr>
              <w:pStyle w:val="BeissbarthTableContent"/>
            </w:pPr>
            <w:r>
              <w:rPr/>
              <w:t xml:space="preserve">Gewicht</w:t>
            </w:r>
          </w:p>
        </w:tc>
        <w:tc>
          <w:tcPr>
            <w:tcW w:w="4512" w:type="dxa"/>
            <w:tcBorders>
              <w:top w:val="single" w:sz="10" w:color="000000"/>
            </w:tcBorders>
          </w:tcPr>
          <w:p>
            <w:pPr>
              <w:pStyle w:val="BeissbarthTableContent"/>
            </w:pPr>
            <w:r>
              <w:rPr/>
              <w:t xml:space="preserve">439 kg</w:t>
            </w:r>
          </w:p>
        </w:tc>
      </w:tr>
      <w:tr>
        <w:trPr/>
        <w:tc>
          <w:tcPr>
            <w:tcW w:w="4512" w:type="dxa"/>
            <w:tcBorders>
              <w:top w:val="single" w:sz="10" w:color="000000"/>
            </w:tcBorders>
          </w:tcPr>
          <w:p>
            <w:pPr>
              <w:pStyle w:val="BeissbarthTableContent"/>
            </w:pPr>
            <w:r>
              <w:rPr/>
              <w:t xml:space="preserve">Felgendurchmesser max.</w:t>
            </w:r>
          </w:p>
        </w:tc>
        <w:tc>
          <w:tcPr>
            <w:tcW w:w="4512" w:type="dxa"/>
            <w:tcBorders>
              <w:top w:val="single" w:sz="10" w:color="000000"/>
            </w:tcBorders>
          </w:tcPr>
          <w:p>
            <w:pPr>
              <w:pStyle w:val="BeissbarthTableContent"/>
            </w:pPr>
            <w:r>
              <w:rPr/>
              <w:t xml:space="preserve">32 "</w:t>
            </w:r>
          </w:p>
        </w:tc>
      </w:tr>
      <w:tr>
        <w:trPr/>
        <w:tc>
          <w:tcPr>
            <w:tcW w:w="4512" w:type="dxa"/>
            <w:tcBorders>
              <w:top w:val="single" w:sz="10" w:color="000000"/>
            </w:tcBorders>
          </w:tcPr>
          <w:p>
            <w:pPr>
              <w:pStyle w:val="BeissbarthTableContent"/>
            </w:pPr>
            <w:r>
              <w:rPr/>
              <w:t xml:space="preserve">Schutzart</w:t>
            </w:r>
          </w:p>
        </w:tc>
        <w:tc>
          <w:tcPr>
            <w:tcW w:w="4512" w:type="dxa"/>
            <w:tcBorders>
              <w:top w:val="single" w:sz="10" w:color="000000"/>
            </w:tcBorders>
          </w:tcPr>
          <w:p>
            <w:pPr>
              <w:pStyle w:val="BeissbarthTableContent"/>
            </w:pPr>
            <w:r>
              <w:rPr/>
              <w:t xml:space="preserve">IP 54</w:t>
            </w:r>
          </w:p>
        </w:tc>
      </w:tr>
      <w:tr>
        <w:trPr/>
        <w:tc>
          <w:tcPr>
            <w:tcW w:w="4512" w:type="dxa"/>
            <w:tcBorders>
              <w:top w:val="single" w:sz="10" w:color="000000"/>
            </w:tcBorders>
          </w:tcPr>
          <w:p>
            <w:pPr>
              <w:pStyle w:val="BeissbarthTableContent"/>
            </w:pPr>
            <w:r>
              <w:rPr/>
              <w:t xml:space="preserve">Länge</w:t>
            </w:r>
          </w:p>
        </w:tc>
        <w:tc>
          <w:tcPr>
            <w:tcW w:w="4512" w:type="dxa"/>
            <w:tcBorders>
              <w:top w:val="single" w:sz="10" w:color="000000"/>
            </w:tcBorders>
          </w:tcPr>
          <w:p>
            <w:pPr>
              <w:pStyle w:val="BeissbarthTableContent"/>
            </w:pPr>
            <w:r>
              <w:rPr/>
              <w:t xml:space="preserve">660 mm</w:t>
            </w:r>
          </w:p>
        </w:tc>
      </w:tr>
      <w:tr>
        <w:trPr/>
        <w:tc>
          <w:tcPr>
            <w:tcW w:w="4512" w:type="dxa"/>
            <w:tcBorders>
              <w:top w:val="single" w:sz="10" w:color="000000"/>
            </w:tcBorders>
          </w:tcPr>
          <w:p>
            <w:pPr>
              <w:pStyle w:val="BeissbarthTableContent"/>
            </w:pPr>
            <w:r>
              <w:rPr/>
              <w:t xml:space="preserve">Höhe</w:t>
            </w:r>
          </w:p>
        </w:tc>
        <w:tc>
          <w:tcPr>
            <w:tcW w:w="4512" w:type="dxa"/>
            <w:tcBorders>
              <w:top w:val="single" w:sz="10" w:color="000000"/>
            </w:tcBorders>
          </w:tcPr>
          <w:p>
            <w:pPr>
              <w:pStyle w:val="BeissbarthTableContent"/>
            </w:pPr>
            <w:r>
              <w:rPr/>
              <w:t xml:space="preserve">250 mm</w:t>
            </w:r>
          </w:p>
        </w:tc>
      </w:tr>
      <w:tr>
        <w:trPr/>
        <w:tc>
          <w:tcPr>
            <w:tcW w:w="4512" w:type="dxa"/>
            <w:tcBorders>
              <w:top w:val="single" w:sz="10" w:color="000000"/>
            </w:tcBorders>
          </w:tcPr>
          <w:p>
            <w:pPr>
              <w:pStyle w:val="BeissbarthTableContent"/>
            </w:pPr>
            <w:r>
              <w:rPr/>
              <w:t xml:space="preserve">Messsystem</w:t>
            </w:r>
          </w:p>
        </w:tc>
        <w:tc>
          <w:tcPr>
            <w:tcW w:w="4512" w:type="dxa"/>
            <w:tcBorders>
              <w:top w:val="single" w:sz="10" w:color="000000"/>
            </w:tcBorders>
          </w:tcPr>
          <w:p>
            <w:pPr>
              <w:pStyle w:val="BeissbarthTableContent"/>
            </w:pPr>
            <w:r>
              <w:rPr/>
              <w:t xml:space="preserve">DMS</w:t>
            </w:r>
          </w:p>
        </w:tc>
      </w:tr>
      <w:tr>
        <w:trPr/>
        <w:tc>
          <w:tcPr>
            <w:tcW w:w="4512" w:type="dxa"/>
            <w:tcBorders>
              <w:top w:val="single" w:sz="10" w:color="000000"/>
            </w:tcBorders>
          </w:tcPr>
          <w:p>
            <w:pPr>
              <w:pStyle w:val="BeissbarthTableContent"/>
            </w:pPr>
            <w:r>
              <w:rPr/>
              <w:t xml:space="preserve">Breite</w:t>
            </w:r>
          </w:p>
        </w:tc>
        <w:tc>
          <w:tcPr>
            <w:tcW w:w="4512" w:type="dxa"/>
            <w:tcBorders>
              <w:top w:val="single" w:sz="10" w:color="000000"/>
            </w:tcBorders>
          </w:tcPr>
          <w:p>
            <w:pPr>
              <w:pStyle w:val="BeissbarthTableContent"/>
            </w:pPr>
            <w:r>
              <w:rPr/>
              <w:t xml:space="preserve">2360 mm</w:t>
            </w:r>
          </w:p>
        </w:tc>
      </w:tr>
      <w:tr>
        <w:trPr/>
        <w:tc>
          <w:tcPr>
            <w:tcW w:w="4512" w:type="dxa"/>
            <w:tcBorders>
              <w:top w:val="single" w:sz="10" w:color="000000"/>
            </w:tcBorders>
          </w:tcPr>
          <w:p>
            <w:pPr>
              <w:pStyle w:val="BeissbarthTableContent"/>
            </w:pPr>
            <w:r>
              <w:rPr/>
              <w:t xml:space="preserve">Prüfgeschwindigkeit</w:t>
            </w:r>
          </w:p>
        </w:tc>
        <w:tc>
          <w:tcPr>
            <w:tcW w:w="4512" w:type="dxa"/>
            <w:tcBorders>
              <w:top w:val="single" w:sz="10" w:color="000000"/>
            </w:tcBorders>
          </w:tcPr>
          <w:p>
            <w:pPr>
              <w:pStyle w:val="BeissbarthTableContent"/>
            </w:pPr>
            <w:r>
              <w:rPr/>
              <w:t xml:space="preserve">5,2 km/h</w:t>
            </w:r>
          </w:p>
        </w:tc>
      </w:tr>
      <w:tr>
        <w:trPr/>
        <w:tc>
          <w:tcPr>
            <w:tcW w:w="4512" w:type="dxa"/>
            <w:tcBorders>
              <w:top w:val="single" w:sz="10" w:color="000000"/>
            </w:tcBorders>
          </w:tcPr>
          <w:p>
            <w:pPr>
              <w:pStyle w:val="BeissbarthTableContent"/>
            </w:pPr>
            <w:r>
              <w:rPr/>
              <w:t xml:space="preserve">Reibungskoeffizient trocken/nass</w:t>
            </w:r>
          </w:p>
        </w:tc>
        <w:tc>
          <w:tcPr>
            <w:tcW w:w="4512" w:type="dxa"/>
            <w:tcBorders>
              <w:top w:val="single" w:sz="10" w:color="000000"/>
            </w:tcBorders>
          </w:tcPr>
          <w:p>
            <w:pPr>
              <w:pStyle w:val="BeissbarthTableContent"/>
            </w:pPr>
            <w:r>
              <w:rPr/>
              <w:t xml:space="preserve">0,8 / 0,7</w:t>
            </w:r>
          </w:p>
        </w:tc>
      </w:tr>
      <w:tr>
        <w:trPr/>
        <w:tc>
          <w:tcPr>
            <w:tcW w:w="4512" w:type="dxa"/>
            <w:tcBorders>
              <w:top w:val="single" w:sz="10" w:color="000000"/>
            </w:tcBorders>
          </w:tcPr>
          <w:p>
            <w:pPr>
              <w:pStyle w:val="BeissbarthTableContent"/>
            </w:pPr>
            <w:r>
              <w:rPr/>
              <w:t xml:space="preserve">Rollenlänge</w:t>
            </w:r>
          </w:p>
        </w:tc>
        <w:tc>
          <w:tcPr>
            <w:tcW w:w="4512" w:type="dxa"/>
            <w:tcBorders>
              <w:top w:val="single" w:sz="10" w:color="000000"/>
            </w:tcBorders>
          </w:tcPr>
          <w:p>
            <w:pPr>
              <w:pStyle w:val="BeissbarthTableContent"/>
            </w:pPr>
            <w:r>
              <w:rPr/>
              <w:t xml:space="preserve">700 mm</w:t>
            </w:r>
          </w:p>
        </w:tc>
      </w:tr>
      <w:tr>
        <w:trPr/>
        <w:tc>
          <w:tcPr>
            <w:tcW w:w="4512" w:type="dxa"/>
            <w:tcBorders>
              <w:top w:val="single" w:sz="10" w:color="000000"/>
            </w:tcBorders>
          </w:tcPr>
          <w:p>
            <w:pPr>
              <w:pStyle w:val="BeissbarthTableContent"/>
            </w:pPr>
            <w:r>
              <w:rPr/>
              <w:t xml:space="preserve">Rollenüberhöhung</w:t>
            </w:r>
          </w:p>
        </w:tc>
        <w:tc>
          <w:tcPr>
            <w:tcW w:w="4512" w:type="dxa"/>
            <w:tcBorders>
              <w:top w:val="single" w:sz="10" w:color="000000"/>
            </w:tcBorders>
          </w:tcPr>
          <w:p>
            <w:pPr>
              <w:pStyle w:val="BeissbarthTableContent"/>
            </w:pPr>
            <w:r>
              <w:rPr/>
              <w:t xml:space="preserve">25 mm</w:t>
            </w:r>
          </w:p>
        </w:tc>
      </w:tr>
      <w:tr>
        <w:trPr/>
        <w:tc>
          <w:tcPr>
            <w:tcW w:w="4512" w:type="dxa"/>
            <w:tcBorders>
              <w:top w:val="single" w:sz="10" w:color="000000"/>
            </w:tcBorders>
          </w:tcPr>
          <w:p>
            <w:pPr>
              <w:pStyle w:val="BeissbarthTableContent"/>
            </w:pPr>
            <w:r>
              <w:rPr/>
              <w:t xml:space="preserve">Felgendurchmesser min.</w:t>
            </w:r>
          </w:p>
        </w:tc>
        <w:tc>
          <w:tcPr>
            <w:tcW w:w="4512" w:type="dxa"/>
            <w:tcBorders>
              <w:top w:val="single" w:sz="10" w:color="000000"/>
            </w:tcBorders>
          </w:tcPr>
          <w:p>
            <w:pPr>
              <w:pStyle w:val="BeissbarthTableContent"/>
            </w:pPr>
            <w:r>
              <w:rPr/>
              <w:t xml:space="preserve">10 "</w:t>
            </w:r>
          </w:p>
        </w:tc>
      </w:tr>
      <w:tr>
        <w:trPr/>
        <w:tc>
          <w:tcPr>
            <w:tcW w:w="4512" w:type="dxa"/>
            <w:tcBorders>
              <w:top w:val="single" w:sz="10" w:color="000000"/>
            </w:tcBorders>
          </w:tcPr>
          <w:p>
            <w:pPr>
              <w:pStyle w:val="BeissbarthTableContent"/>
            </w:pPr>
            <w:r>
              <w:rPr/>
              <w:t xml:space="preserve">Achsgewicht max.</w:t>
            </w:r>
          </w:p>
        </w:tc>
        <w:tc>
          <w:tcPr>
            <w:tcW w:w="4512" w:type="dxa"/>
            <w:tcBorders>
              <w:top w:val="single" w:sz="10" w:color="000000"/>
            </w:tcBorders>
          </w:tcPr>
          <w:p>
            <w:pPr>
              <w:pStyle w:val="BeissbarthTableContent"/>
            </w:pPr>
            <w:r>
              <w:rPr/>
              <w:t xml:space="preserve">2,5 t</w:t>
            </w:r>
          </w:p>
        </w:tc>
      </w:tr>
      <w:tr>
        <w:trPr/>
        <w:tc>
          <w:tcPr>
            <w:tcW w:w="4512" w:type="dxa"/>
            <w:tcBorders>
              <w:top w:val="single" w:sz="10" w:color="000000"/>
            </w:tcBorders>
          </w:tcPr>
          <w:p>
            <w:pPr>
              <w:pStyle w:val="BeissbarthTableContent"/>
            </w:pPr>
            <w:r>
              <w:rPr/>
              <w:t xml:space="preserve">Rollendurchmesser</w:t>
            </w:r>
          </w:p>
        </w:tc>
        <w:tc>
          <w:tcPr>
            <w:tcW w:w="4512" w:type="dxa"/>
            <w:tcBorders>
              <w:top w:val="single" w:sz="10" w:color="000000"/>
            </w:tcBorders>
          </w:tcPr>
          <w:p>
            <w:pPr>
              <w:pStyle w:val="BeissbarthTableContent"/>
            </w:pPr>
            <w:r>
              <w:rPr/>
              <w:t xml:space="preserve">205 mm</w:t>
            </w:r>
          </w:p>
        </w:tc>
      </w:tr>
      <w:tr>
        <w:trPr/>
        <w:tc>
          <w:tcPr>
            <w:tcW w:w="4512" w:type="dxa"/>
            <w:tcBorders>
              <w:top w:val="single" w:sz="10" w:color="000000"/>
            </w:tcBorders>
          </w:tcPr>
          <w:p>
            <w:pPr>
              <w:pStyle w:val="BeissbarthTableContent"/>
            </w:pPr>
            <w:r>
              <w:rPr/>
              <w:t xml:space="preserve">Prüfbreite min.</w:t>
            </w:r>
          </w:p>
        </w:tc>
        <w:tc>
          <w:tcPr>
            <w:tcW w:w="4512" w:type="dxa"/>
            <w:tcBorders>
              <w:top w:val="single" w:sz="10" w:color="000000"/>
            </w:tcBorders>
          </w:tcPr>
          <w:p>
            <w:pPr>
              <w:pStyle w:val="BeissbarthTableContent"/>
            </w:pPr>
            <w:r>
              <w:rPr/>
              <w:t xml:space="preserve">800 mm</w:t>
            </w:r>
          </w:p>
        </w:tc>
      </w:tr>
      <w:tr>
        <w:trPr/>
        <w:tc>
          <w:tcPr>
            <w:tcW w:w="4512" w:type="dxa"/>
            <w:tcBorders>
              <w:top w:val="single" w:sz="10" w:color="000000"/>
            </w:tcBorders>
          </w:tcPr>
          <w:p>
            <w:pPr>
              <w:pStyle w:val="BeissbarthTableContent"/>
            </w:pPr>
            <w:r>
              <w:rPr/>
              <w:t xml:space="preserve">Prüfbreite max.</w:t>
            </w:r>
          </w:p>
        </w:tc>
        <w:tc>
          <w:tcPr>
            <w:tcW w:w="4512" w:type="dxa"/>
            <w:tcBorders>
              <w:top w:val="single" w:sz="10" w:color="000000"/>
            </w:tcBorders>
          </w:tcPr>
          <w:p>
            <w:pPr>
              <w:pStyle w:val="BeissbarthTableContent"/>
            </w:pPr>
            <w:r>
              <w:rPr/>
              <w:t xml:space="preserve">2200 mm</w:t>
            </w:r>
          </w:p>
        </w:tc>
      </w:tr>
      <w:tr>
        <w:trPr/>
        <w:tc>
          <w:tcPr>
            <w:tcW w:w="4512" w:type="dxa"/>
            <w:tcBorders>
              <w:top w:val="single" w:sz="10" w:color="000000"/>
            </w:tcBorders>
          </w:tcPr>
          <w:p>
            <w:pPr>
              <w:pStyle w:val="BeissbarthTableContent"/>
            </w:pPr>
            <w:r>
              <w:rPr/>
              <w:t xml:space="preserve">Verpackungslänge</w:t>
            </w:r>
          </w:p>
        </w:tc>
        <w:tc>
          <w:tcPr>
            <w:tcW w:w="4512" w:type="dxa"/>
            <w:tcBorders>
              <w:top w:val="single" w:sz="10" w:color="000000"/>
            </w:tcBorders>
          </w:tcPr>
          <w:p>
            <w:pPr>
              <w:pStyle w:val="BeissbarthTableContent"/>
            </w:pPr>
            <w:r>
              <w:rPr/>
              <w:t xml:space="preserve">2420 mm</w:t>
            </w:r>
          </w:p>
        </w:tc>
      </w:tr>
      <w:tr>
        <w:trPr/>
        <w:tc>
          <w:tcPr>
            <w:tcW w:w="4512" w:type="dxa"/>
            <w:tcBorders>
              <w:top w:val="single" w:sz="10" w:color="000000"/>
            </w:tcBorders>
          </w:tcPr>
          <w:p>
            <w:pPr>
              <w:pStyle w:val="BeissbarthTableContent"/>
            </w:pPr>
            <w:r>
              <w:rPr/>
              <w:t xml:space="preserve">Verpackungsbreite</w:t>
            </w:r>
          </w:p>
        </w:tc>
        <w:tc>
          <w:tcPr>
            <w:tcW w:w="4512" w:type="dxa"/>
            <w:tcBorders>
              <w:top w:val="single" w:sz="10" w:color="000000"/>
            </w:tcBorders>
          </w:tcPr>
          <w:p>
            <w:pPr>
              <w:pStyle w:val="BeissbarthTableContent"/>
            </w:pPr>
            <w:r>
              <w:rPr/>
              <w:t xml:space="preserve">820 mm</w:t>
            </w:r>
          </w:p>
        </w:tc>
      </w:tr>
      <w:tr>
        <w:trPr/>
        <w:tc>
          <w:tcPr>
            <w:tcW w:w="4512" w:type="dxa"/>
            <w:tcBorders>
              <w:top w:val="single" w:sz="10" w:color="000000"/>
            </w:tcBorders>
          </w:tcPr>
          <w:p>
            <w:pPr>
              <w:pStyle w:val="BeissbarthTableContent"/>
            </w:pPr>
            <w:r>
              <w:rPr/>
              <w:t xml:space="preserve">Verpackungshöhe</w:t>
            </w:r>
          </w:p>
        </w:tc>
        <w:tc>
          <w:tcPr>
            <w:tcW w:w="4512" w:type="dxa"/>
            <w:tcBorders>
              <w:top w:val="single" w:sz="10" w:color="000000"/>
            </w:tcBorders>
          </w:tcPr>
          <w:p>
            <w:pPr>
              <w:pStyle w:val="BeissbarthTableContent"/>
            </w:pPr>
            <w:r>
              <w:rPr/>
              <w:t xml:space="preserve">700 mm</w:t>
            </w:r>
          </w:p>
        </w:tc>
      </w:tr>
      <w:tr>
        <w:trPr/>
        <w:tc>
          <w:tcPr>
            <w:tcW w:w="4512" w:type="dxa"/>
            <w:tcBorders>
              <w:top w:val="single" w:sz="10" w:color="000000"/>
            </w:tcBorders>
          </w:tcPr>
          <w:p>
            <w:pPr>
              <w:pStyle w:val="BeissbarthTableContent"/>
            </w:pPr>
            <w:r>
              <w:rPr/>
              <w:t xml:space="preserve">Bruttogewicht</w:t>
            </w:r>
          </w:p>
        </w:tc>
        <w:tc>
          <w:tcPr>
            <w:tcW w:w="4512" w:type="dxa"/>
            <w:tcBorders>
              <w:top w:val="single" w:sz="10" w:color="000000"/>
            </w:tcBorders>
          </w:tcPr>
          <w:p>
            <w:pPr>
              <w:pStyle w:val="BeissbarthTableContent"/>
            </w:pPr>
            <w:r>
              <w:rPr/>
              <w:t xml:space="preserve">469 kg</w:t>
            </w:r>
          </w:p>
        </w:tc>
      </w:tr>
      <w:tr>
        <w:trPr/>
        <w:tc>
          <w:tcPr>
            <w:tcW w:w="4512" w:type="dxa"/>
            <w:tcBorders>
              <w:top w:val="single" w:sz="10" w:color="000000"/>
            </w:tcBorders>
          </w:tcPr>
          <w:p>
            <w:pPr>
              <w:pStyle w:val="BeissbarthTableContent"/>
            </w:pPr>
            <w:r>
              <w:rPr/>
              <w:t xml:space="preserve">Raddurchmesser min.</w:t>
            </w:r>
          </w:p>
        </w:tc>
        <w:tc>
          <w:tcPr>
            <w:tcW w:w="4512" w:type="dxa"/>
            <w:tcBorders>
              <w:top w:val="single" w:sz="10" w:color="000000"/>
            </w:tcBorders>
          </w:tcPr>
          <w:p>
            <w:pPr>
              <w:pStyle w:val="BeissbarthTableContent"/>
            </w:pPr>
            <w:r>
              <w:rPr/>
              <w:t xml:space="preserve">320 mm</w:t>
            </w:r>
          </w:p>
        </w:tc>
      </w:tr>
      <w:tr>
        <w:trPr/>
        <w:tc>
          <w:tcPr>
            <w:tcW w:w="4512" w:type="dxa"/>
            <w:tcBorders>
              <w:top w:val="single" w:sz="10" w:color="000000"/>
            </w:tcBorders>
          </w:tcPr>
          <w:p>
            <w:pPr>
              <w:pStyle w:val="BeissbarthTableContent"/>
            </w:pPr>
            <w:r>
              <w:rPr/>
              <w:t xml:space="preserve">Rollenachsabstand</w:t>
            </w:r>
          </w:p>
        </w:tc>
        <w:tc>
          <w:tcPr>
            <w:tcW w:w="4512" w:type="dxa"/>
            <w:tcBorders>
              <w:top w:val="single" w:sz="10" w:color="000000"/>
            </w:tcBorders>
          </w:tcPr>
          <w:p>
            <w:pPr>
              <w:pStyle w:val="BeissbarthTableContent"/>
            </w:pPr>
            <w:r>
              <w:rPr/>
              <w:t xml:space="preserve">381 mm</w:t>
            </w:r>
          </w:p>
        </w:tc>
      </w:tr>
      <w:tr>
        <w:trPr/>
        <w:tc>
          <w:tcPr>
            <w:tcW w:w="4512" w:type="dxa"/>
            <w:tcBorders>
              <w:top w:val="single" w:sz="10" w:color="000000"/>
            </w:tcBorders>
          </w:tcPr>
          <w:p>
            <w:pPr>
              <w:pStyle w:val="BeissbarthTableContent"/>
            </w:pPr>
            <w:r>
              <w:rPr/>
              <w:t xml:space="preserve">Überfahrlast max.</w:t>
            </w:r>
          </w:p>
        </w:tc>
        <w:tc>
          <w:tcPr>
            <w:tcW w:w="4512" w:type="dxa"/>
            <w:tcBorders>
              <w:top w:val="single" w:sz="10" w:color="000000"/>
            </w:tcBorders>
          </w:tcPr>
          <w:p>
            <w:pPr>
              <w:pStyle w:val="BeissbarthTableContent"/>
            </w:pPr>
            <w:r>
              <w:rPr/>
              <w:t xml:space="preserve">4,0 t</w:t>
            </w:r>
          </w:p>
        </w:tc>
      </w:tr>
      <w:tr>
        <w:trPr/>
        <w:tc>
          <w:tcPr>
            <w:tcW w:w="4512" w:type="dxa"/>
            <w:tcBorders>
              <w:top w:val="single" w:sz="10" w:color="000000"/>
            </w:tcBorders>
          </w:tcPr>
          <w:p>
            <w:pPr>
              <w:pStyle w:val="BeissbarthTableContent"/>
            </w:pPr>
            <w:r>
              <w:rPr/>
              <w:t xml:space="preserve">Höhendifferenz Rollenoberkante vorn - Werkstattboden</w:t>
            </w:r>
          </w:p>
        </w:tc>
        <w:tc>
          <w:tcPr>
            <w:tcW w:w="4512" w:type="dxa"/>
            <w:tcBorders>
              <w:top w:val="single" w:sz="10" w:color="000000"/>
            </w:tcBorders>
          </w:tcPr>
          <w:p>
            <w:pPr>
              <w:pStyle w:val="BeissbarthTableContent"/>
            </w:pPr>
            <w:r>
              <w:rPr/>
              <w:t xml:space="preserve">-10 mm</w:t>
            </w:r>
          </w:p>
        </w:tc>
      </w:tr>
    </w:tbl>
    <w:p/>
    <w:tbl>
      <w:tblGrid>
        <w:gridCol w:w="9025" w:type="dxa"/>
      </w:tblGrid>
      <w:tblPr>
        <w:tblW w:w="0" w:type="auto"/>
        <w:tblLayout w:type="autofit"/>
        <w:bidiVisual w:val="0"/>
        <w:tblCellMar>
          <w:top w:w="100" w:type="dxa"/>
          <w:left w:w="100" w:type="dxa"/>
          <w:right w:w="100" w:type="dxa"/>
          <w:bottom w:w="100" w:type="dxa"/>
        </w:tblCellMar>
      </w:tblPr>
      <w:tr>
        <w:trPr/>
        <w:tc>
          <w:tcPr>
            <w:tcW w:w="9025" w:type="dxa"/>
            <w:shd w:val="clear" w:fill="E6E6E6"/>
          </w:tcPr>
          <w:p>
            <w:pPr>
              <w:pStyle w:val="BeissbarthSection"/>
            </w:pPr>
            <w:r>
              <w:rPr>
                <w:rStyle w:val="BeissbarthSection_Font"/>
              </w:rPr>
              <w:t xml:space="preserve">Zubehör</w:t>
            </w:r>
          </w:p>
        </w:tc>
      </w:tr>
    </w:tbl>
    <w:p/>
    <w:tbl>
      <w:tblGrid>
        <w:gridCol w:w="2267" w:type="dxa"/>
        <w:gridCol w:w="6758" w:type="dxa"/>
      </w:tblGrid>
      <w:tr>
        <w:trPr/>
        <w:tc>
          <w:tcPr>
            <w:tcW w:w="2267" w:type="dxa"/>
            <w:tcBorders>
              <w:top w:val="single" w:sz="10" w:color="000000"/>
            </w:tcBorders>
          </w:tcPr>
          <w:p>
            <w:pPr>
              <w:pStyle w:val="BeissbarthTableContent"/>
            </w:pPr>
            <w:r>
              <w:rPr/>
              <w:t xml:space="preserve">1 691 601 964</w:t>
            </w:r>
          </w:p>
        </w:tc>
        <w:tc>
          <w:tcPr>
            <w:tcW w:w="6758" w:type="dxa"/>
            <w:tcBorders>
              <w:top w:val="single" w:sz="10" w:color="000000"/>
            </w:tcBorders>
          </w:tcPr>
          <w:p>
            <w:pPr>
              <w:pStyle w:val="BeissbarthTableContent"/>
            </w:pPr>
            <w:r>
              <w:rPr/>
              <w:t xml:space="preserve">Integriertes ICperform PC-Kit mit ICperform Software Lizenz und Tablet App Lizenz</w:t>
            </w:r>
          </w:p>
        </w:tc>
      </w:tr>
      <w:tr>
        <w:trPr/>
        <w:tc>
          <w:tcPr>
            <w:tcW w:w="2267" w:type="dxa"/>
            <w:tcBorders>
              <w:top w:val="single" w:sz="10" w:color="000000"/>
            </w:tcBorders>
          </w:tcPr>
          <w:p>
            <w:pPr>
              <w:pStyle w:val="BeissbarthTableContent"/>
            </w:pPr>
            <w:r>
              <w:rPr/>
              <w:t xml:space="preserve">1 691 601 965</w:t>
            </w:r>
          </w:p>
        </w:tc>
        <w:tc>
          <w:tcPr>
            <w:tcW w:w="6758" w:type="dxa"/>
            <w:tcBorders>
              <w:top w:val="single" w:sz="10" w:color="000000"/>
            </w:tcBorders>
          </w:tcPr>
          <w:p>
            <w:pPr>
              <w:pStyle w:val="BeissbarthTableContent"/>
            </w:pPr>
            <w:r>
              <w:rPr/>
              <w:t xml:space="preserve">Externes ICperform PC-Kit mit ICperform Software Lizenz und Tablet App Lizenz</w:t>
            </w:r>
          </w:p>
        </w:tc>
      </w:tr>
      <w:tr>
        <w:trPr/>
        <w:tc>
          <w:tcPr>
            <w:tcW w:w="2267" w:type="dxa"/>
            <w:tcBorders>
              <w:top w:val="single" w:sz="10" w:color="000000"/>
            </w:tcBorders>
          </w:tcPr>
          <w:p>
            <w:pPr>
              <w:pStyle w:val="BeissbarthTableContent"/>
            </w:pPr>
            <w:r>
              <w:rPr/>
              <w:t xml:space="preserve">1 691 601 963</w:t>
            </w:r>
          </w:p>
        </w:tc>
        <w:tc>
          <w:tcPr>
            <w:tcW w:w="6758" w:type="dxa"/>
            <w:tcBorders>
              <w:top w:val="single" w:sz="10" w:color="000000"/>
            </w:tcBorders>
          </w:tcPr>
          <w:p>
            <w:pPr>
              <w:pStyle w:val="BeissbarthTableContent"/>
            </w:pPr>
            <w:r>
              <w:rPr/>
              <w:t xml:space="preserve">Integriertes ICperform PC-Kit - IR mit Fernbedienung und ICperform Software Lizenz</w:t>
            </w:r>
          </w:p>
        </w:tc>
      </w:tr>
      <w:tr>
        <w:trPr/>
        <w:tc>
          <w:tcPr>
            <w:tcW w:w="2267" w:type="dxa"/>
            <w:tcBorders>
              <w:top w:val="single" w:sz="10" w:color="000000"/>
            </w:tcBorders>
          </w:tcPr>
          <w:p>
            <w:pPr>
              <w:pStyle w:val="BeissbarthTableContent"/>
            </w:pPr>
            <w:r>
              <w:rPr/>
              <w:t xml:space="preserve">1 691 601 966</w:t>
            </w:r>
          </w:p>
        </w:tc>
        <w:tc>
          <w:tcPr>
            <w:tcW w:w="6758" w:type="dxa"/>
            <w:tcBorders>
              <w:top w:val="single" w:sz="10" w:color="000000"/>
            </w:tcBorders>
          </w:tcPr>
          <w:p>
            <w:pPr>
              <w:pStyle w:val="BeissbarthTableContent"/>
            </w:pPr>
            <w:r>
              <w:rPr/>
              <w:t xml:space="preserve">Externes ICperform PC-Kit - IR mit Fernbedienung und ICperform Software Lizenz</w:t>
            </w:r>
          </w:p>
        </w:tc>
      </w:tr>
      <w:tr>
        <w:trPr/>
        <w:tc>
          <w:tcPr>
            <w:tcW w:w="2267" w:type="dxa"/>
            <w:tcBorders>
              <w:top w:val="single" w:sz="10" w:color="000000"/>
            </w:tcBorders>
          </w:tcPr>
          <w:p>
            <w:pPr>
              <w:pStyle w:val="BeissbarthTableContent"/>
            </w:pPr>
            <w:r>
              <w:rPr/>
              <w:t xml:space="preserve">1 693 770 001</w:t>
            </w:r>
          </w:p>
        </w:tc>
        <w:tc>
          <w:tcPr>
            <w:tcW w:w="6758" w:type="dxa"/>
            <w:tcBorders>
              <w:top w:val="single" w:sz="10" w:color="000000"/>
            </w:tcBorders>
          </w:tcPr>
          <w:p>
            <w:pPr>
              <w:pStyle w:val="BeissbarthTableContent"/>
            </w:pPr>
            <w:r>
              <w:rPr/>
              <w:t xml:space="preserve">Empfänger für Fernbedienung</w:t>
            </w:r>
          </w:p>
        </w:tc>
      </w:tr>
      <w:tr>
        <w:trPr/>
        <w:tc>
          <w:tcPr>
            <w:tcW w:w="2267" w:type="dxa"/>
            <w:tcBorders>
              <w:top w:val="single" w:sz="10" w:color="000000"/>
            </w:tcBorders>
          </w:tcPr>
          <w:p>
            <w:pPr>
              <w:pStyle w:val="BeissbarthTableContent"/>
            </w:pPr>
            <w:r>
              <w:rPr/>
              <w:t xml:space="preserve">1 691 603 000</w:t>
            </w:r>
          </w:p>
        </w:tc>
        <w:tc>
          <w:tcPr>
            <w:tcW w:w="6758" w:type="dxa"/>
            <w:tcBorders>
              <w:top w:val="single" w:sz="10" w:color="000000"/>
            </w:tcBorders>
          </w:tcPr>
          <w:p>
            <w:pPr>
              <w:pStyle w:val="BeissbarthTableContent"/>
            </w:pPr>
            <w:r>
              <w:rPr/>
              <w:t xml:space="preserve">Verlängerungskabel für IR Empfänger | 10 m</w:t>
            </w:r>
          </w:p>
        </w:tc>
      </w:tr>
      <w:tr>
        <w:trPr/>
        <w:tc>
          <w:tcPr>
            <w:tcW w:w="2267" w:type="dxa"/>
            <w:tcBorders>
              <w:top w:val="single" w:sz="10" w:color="000000"/>
            </w:tcBorders>
          </w:tcPr>
          <w:p>
            <w:pPr>
              <w:pStyle w:val="BeissbarthTableContent"/>
            </w:pPr>
            <w:r>
              <w:rPr/>
              <w:t xml:space="preserve">1 691 810 703</w:t>
            </w:r>
          </w:p>
        </w:tc>
        <w:tc>
          <w:tcPr>
            <w:tcW w:w="6758" w:type="dxa"/>
            <w:tcBorders>
              <w:top w:val="single" w:sz="10" w:color="000000"/>
            </w:tcBorders>
          </w:tcPr>
          <w:p>
            <w:pPr>
              <w:pStyle w:val="BeissbarthTableContent"/>
            </w:pPr>
            <w:r>
              <w:rPr/>
              <w:t xml:space="preserve">Prüfstraßen-PC</w:t>
            </w:r>
          </w:p>
        </w:tc>
      </w:tr>
      <w:tr>
        <w:trPr/>
        <w:tc>
          <w:tcPr>
            <w:tcW w:w="2267" w:type="dxa"/>
            <w:tcBorders>
              <w:top w:val="single" w:sz="10" w:color="000000"/>
            </w:tcBorders>
          </w:tcPr>
          <w:p>
            <w:pPr>
              <w:pStyle w:val="BeissbarthTableContent"/>
            </w:pPr>
            <w:r>
              <w:rPr/>
              <w:t xml:space="preserve">1 691 811 250</w:t>
            </w:r>
          </w:p>
        </w:tc>
        <w:tc>
          <w:tcPr>
            <w:tcW w:w="6758" w:type="dxa"/>
            <w:tcBorders>
              <w:top w:val="single" w:sz="10" w:color="000000"/>
            </w:tcBorders>
          </w:tcPr>
          <w:p>
            <w:pPr>
              <w:pStyle w:val="BeissbarthTableContent"/>
            </w:pPr>
            <w:r>
              <w:rPr/>
              <w:t xml:space="preserve">PC-Fahrwagen Standard | leer</w:t>
            </w:r>
          </w:p>
        </w:tc>
      </w:tr>
      <w:tr>
        <w:trPr/>
        <w:tc>
          <w:tcPr>
            <w:tcW w:w="2267" w:type="dxa"/>
            <w:tcBorders>
              <w:top w:val="single" w:sz="10" w:color="000000"/>
            </w:tcBorders>
          </w:tcPr>
          <w:p>
            <w:pPr>
              <w:pStyle w:val="BeissbarthTableContent"/>
            </w:pPr>
            <w:r>
              <w:rPr/>
              <w:t xml:space="preserve">1 691 810 743</w:t>
            </w:r>
          </w:p>
        </w:tc>
        <w:tc>
          <w:tcPr>
            <w:tcW w:w="6758" w:type="dxa"/>
            <w:tcBorders>
              <w:top w:val="single" w:sz="10" w:color="000000"/>
            </w:tcBorders>
          </w:tcPr>
          <w:p>
            <w:pPr>
              <w:pStyle w:val="BeissbarthTableContent"/>
            </w:pPr>
            <w:r>
              <w:rPr/>
              <w:t xml:space="preserve">PC-Ausrüstungspaket für PC-Fahrwagen Standard</w:t>
            </w:r>
          </w:p>
        </w:tc>
      </w:tr>
      <w:tr>
        <w:trPr/>
        <w:tc>
          <w:tcPr>
            <w:tcW w:w="2267" w:type="dxa"/>
            <w:tcBorders>
              <w:top w:val="single" w:sz="10" w:color="000000"/>
            </w:tcBorders>
          </w:tcPr>
          <w:p>
            <w:pPr>
              <w:pStyle w:val="BeissbarthTableContent"/>
            </w:pPr>
            <w:r>
              <w:rPr/>
              <w:t xml:space="preserve">1 693 740 884</w:t>
            </w:r>
          </w:p>
        </w:tc>
        <w:tc>
          <w:tcPr>
            <w:tcW w:w="6758" w:type="dxa"/>
            <w:tcBorders>
              <w:top w:val="single" w:sz="10" w:color="000000"/>
            </w:tcBorders>
          </w:tcPr>
          <w:p>
            <w:pPr>
              <w:pStyle w:val="BeissbarthTableContent"/>
            </w:pPr>
            <w:r>
              <w:rPr/>
              <w:t xml:space="preserve">Monitorhalter 17 - 27"</w:t>
            </w:r>
          </w:p>
        </w:tc>
      </w:tr>
      <w:tr>
        <w:trPr/>
        <w:tc>
          <w:tcPr>
            <w:tcW w:w="2267" w:type="dxa"/>
            <w:tcBorders>
              <w:top w:val="single" w:sz="10" w:color="000000"/>
            </w:tcBorders>
          </w:tcPr>
          <w:p>
            <w:pPr>
              <w:pStyle w:val="BeissbarthTableContent"/>
            </w:pPr>
            <w:r>
              <w:rPr/>
              <w:t xml:space="preserve">1 693 740 911</w:t>
            </w:r>
          </w:p>
        </w:tc>
        <w:tc>
          <w:tcPr>
            <w:tcW w:w="6758" w:type="dxa"/>
            <w:tcBorders>
              <w:top w:val="single" w:sz="10" w:color="000000"/>
            </w:tcBorders>
          </w:tcPr>
          <w:p>
            <w:pPr>
              <w:pStyle w:val="BeissbarthTableContent"/>
            </w:pPr>
            <w:r>
              <w:rPr/>
              <w:t xml:space="preserve">Monitorhalter 22 - 35"</w:t>
            </w:r>
          </w:p>
        </w:tc>
      </w:tr>
      <w:tr>
        <w:trPr/>
        <w:tc>
          <w:tcPr>
            <w:tcW w:w="2267" w:type="dxa"/>
            <w:tcBorders>
              <w:top w:val="single" w:sz="10" w:color="000000"/>
            </w:tcBorders>
          </w:tcPr>
          <w:p>
            <w:pPr>
              <w:pStyle w:val="BeissbarthTableContent"/>
            </w:pPr>
            <w:r>
              <w:rPr/>
              <w:t xml:space="preserve">1 691 601 771</w:t>
            </w:r>
          </w:p>
        </w:tc>
        <w:tc>
          <w:tcPr>
            <w:tcW w:w="6758" w:type="dxa"/>
            <w:tcBorders>
              <w:top w:val="single" w:sz="10" w:color="000000"/>
            </w:tcBorders>
          </w:tcPr>
          <w:p>
            <w:pPr>
              <w:pStyle w:val="BeissbarthTableContent"/>
            </w:pPr>
            <w:r>
              <w:rPr/>
              <w:t xml:space="preserve">Simultananzeige RAL 7040 | analog, oval | Schwenkarm</w:t>
            </w:r>
          </w:p>
        </w:tc>
      </w:tr>
      <w:tr>
        <w:trPr/>
        <w:tc>
          <w:tcPr>
            <w:tcW w:w="2267" w:type="dxa"/>
            <w:tcBorders>
              <w:top w:val="single" w:sz="10" w:color="000000"/>
            </w:tcBorders>
          </w:tcPr>
          <w:p>
            <w:pPr>
              <w:pStyle w:val="BeissbarthTableContent"/>
            </w:pPr>
            <w:r>
              <w:rPr/>
              <w:t xml:space="preserve">1 691 601 762</w:t>
            </w:r>
          </w:p>
        </w:tc>
        <w:tc>
          <w:tcPr>
            <w:tcW w:w="6758" w:type="dxa"/>
            <w:tcBorders>
              <w:top w:val="single" w:sz="10" w:color="000000"/>
            </w:tcBorders>
          </w:tcPr>
          <w:p>
            <w:pPr>
              <w:pStyle w:val="BeissbarthTableContent"/>
            </w:pPr>
            <w:r>
              <w:rPr/>
              <w:t xml:space="preserve">Simultananzeige RAL 7016 | analog, eckig | LCD, Schwenkarm</w:t>
            </w:r>
          </w:p>
        </w:tc>
      </w:tr>
      <w:tr>
        <w:trPr/>
        <w:tc>
          <w:tcPr>
            <w:tcW w:w="2267" w:type="dxa"/>
            <w:tcBorders>
              <w:top w:val="single" w:sz="10" w:color="000000"/>
            </w:tcBorders>
          </w:tcPr>
          <w:p>
            <w:pPr>
              <w:pStyle w:val="BeissbarthTableContent"/>
            </w:pPr>
            <w:r>
              <w:rPr/>
              <w:t xml:space="preserve">1 691 601 768</w:t>
            </w:r>
          </w:p>
        </w:tc>
        <w:tc>
          <w:tcPr>
            <w:tcW w:w="6758" w:type="dxa"/>
            <w:tcBorders>
              <w:top w:val="single" w:sz="10" w:color="000000"/>
            </w:tcBorders>
          </w:tcPr>
          <w:p>
            <w:pPr>
              <w:pStyle w:val="BeissbarthTableContent"/>
            </w:pPr>
            <w:r>
              <w:rPr/>
              <w:t xml:space="preserve">Simultananzeige RAL 7040 | analog, eckig | LCD, Schwenkarm</w:t>
            </w:r>
          </w:p>
        </w:tc>
      </w:tr>
      <w:tr>
        <w:trPr/>
        <w:tc>
          <w:tcPr>
            <w:tcW w:w="2267" w:type="dxa"/>
            <w:tcBorders>
              <w:top w:val="single" w:sz="10" w:color="000000"/>
            </w:tcBorders>
          </w:tcPr>
          <w:p>
            <w:pPr>
              <w:pStyle w:val="BeissbarthTableContent"/>
            </w:pPr>
            <w:r>
              <w:rPr/>
              <w:t xml:space="preserve">1 691 601 776</w:t>
            </w:r>
          </w:p>
        </w:tc>
        <w:tc>
          <w:tcPr>
            <w:tcW w:w="6758" w:type="dxa"/>
            <w:tcBorders>
              <w:top w:val="single" w:sz="10" w:color="000000"/>
            </w:tcBorders>
          </w:tcPr>
          <w:p>
            <w:pPr>
              <w:pStyle w:val="BeissbarthTableContent"/>
            </w:pPr>
            <w:r>
              <w:rPr/>
              <w:t xml:space="preserve">Simultananzeige RAL 7040 | analog, eckig | Schwenkarm</w:t>
            </w:r>
          </w:p>
        </w:tc>
      </w:tr>
      <w:tr>
        <w:trPr/>
        <w:tc>
          <w:tcPr>
            <w:tcW w:w="2267" w:type="dxa"/>
            <w:tcBorders>
              <w:top w:val="single" w:sz="10" w:color="000000"/>
            </w:tcBorders>
          </w:tcPr>
          <w:p>
            <w:pPr>
              <w:pStyle w:val="BeissbarthTableContent"/>
            </w:pPr>
            <w:r>
              <w:rPr/>
              <w:t xml:space="preserve">1 691 810 722</w:t>
            </w:r>
          </w:p>
        </w:tc>
        <w:tc>
          <w:tcPr>
            <w:tcW w:w="6758" w:type="dxa"/>
            <w:tcBorders>
              <w:top w:val="single" w:sz="10" w:color="000000"/>
            </w:tcBorders>
          </w:tcPr>
          <w:p>
            <w:pPr>
              <w:pStyle w:val="BeissbarthTableContent"/>
            </w:pPr>
            <w:r>
              <w:rPr/>
              <w:t xml:space="preserve">Standsäule Aluminium | RAL 7016 | für TV-Monitor / eckige Analoganzeige</w:t>
            </w:r>
          </w:p>
        </w:tc>
      </w:tr>
      <w:tr>
        <w:trPr/>
        <w:tc>
          <w:tcPr>
            <w:tcW w:w="2267" w:type="dxa"/>
            <w:tcBorders>
              <w:top w:val="single" w:sz="10" w:color="000000"/>
            </w:tcBorders>
          </w:tcPr>
          <w:p>
            <w:pPr>
              <w:pStyle w:val="BeissbarthTableContent"/>
            </w:pPr>
            <w:r>
              <w:rPr/>
              <w:t xml:space="preserve">1 691 600 470</w:t>
            </w:r>
          </w:p>
        </w:tc>
        <w:tc>
          <w:tcPr>
            <w:tcW w:w="6758" w:type="dxa"/>
            <w:tcBorders>
              <w:top w:val="single" w:sz="10" w:color="000000"/>
            </w:tcBorders>
          </w:tcPr>
          <w:p>
            <w:pPr>
              <w:pStyle w:val="BeissbarthTableContent"/>
            </w:pPr>
            <w:r>
              <w:rPr/>
              <w:t xml:space="preserve">Standsäule für TV-Monitor / ovale Analoganzeige</w:t>
            </w:r>
          </w:p>
        </w:tc>
      </w:tr>
      <w:tr>
        <w:trPr/>
        <w:tc>
          <w:tcPr>
            <w:tcW w:w="2267" w:type="dxa"/>
            <w:tcBorders>
              <w:top w:val="single" w:sz="10" w:color="000000"/>
            </w:tcBorders>
          </w:tcPr>
          <w:p>
            <w:pPr>
              <w:pStyle w:val="BeissbarthTableContent"/>
            </w:pPr>
            <w:r>
              <w:rPr/>
              <w:t xml:space="preserve">1 691 812 325</w:t>
            </w:r>
          </w:p>
        </w:tc>
        <w:tc>
          <w:tcPr>
            <w:tcW w:w="6758" w:type="dxa"/>
            <w:tcBorders>
              <w:top w:val="single" w:sz="10" w:color="000000"/>
            </w:tcBorders>
          </w:tcPr>
          <w:p>
            <w:pPr>
              <w:pStyle w:val="BeissbarthTableContent"/>
            </w:pPr>
            <w:r>
              <w:rPr/>
              <w:t xml:space="preserve">TV-Halterung für Standsäule / Schwenkarm</w:t>
            </w:r>
          </w:p>
        </w:tc>
      </w:tr>
      <w:tr>
        <w:trPr/>
        <w:tc>
          <w:tcPr>
            <w:tcW w:w="2267" w:type="dxa"/>
            <w:tcBorders>
              <w:top w:val="single" w:sz="10" w:color="000000"/>
            </w:tcBorders>
          </w:tcPr>
          <w:p>
            <w:pPr>
              <w:pStyle w:val="BeissbarthTableContent"/>
            </w:pPr>
            <w:r>
              <w:rPr/>
              <w:t xml:space="preserve">1 691 601 959</w:t>
            </w:r>
          </w:p>
        </w:tc>
        <w:tc>
          <w:tcPr>
            <w:tcW w:w="6758" w:type="dxa"/>
            <w:tcBorders>
              <w:top w:val="single" w:sz="10" w:color="000000"/>
            </w:tcBorders>
          </w:tcPr>
          <w:p>
            <w:pPr>
              <w:pStyle w:val="BeissbarthTableContent"/>
            </w:pPr>
            <w:r>
              <w:rPr/>
              <w:t xml:space="preserve">Schwenkarm für TV-Halterung</w:t>
            </w:r>
          </w:p>
        </w:tc>
      </w:tr>
      <w:tr>
        <w:trPr/>
        <w:tc>
          <w:tcPr>
            <w:tcW w:w="2267" w:type="dxa"/>
            <w:tcBorders>
              <w:top w:val="single" w:sz="10" w:color="000000"/>
            </w:tcBorders>
          </w:tcPr>
          <w:p>
            <w:pPr>
              <w:pStyle w:val="BeissbarthTableContent"/>
            </w:pPr>
            <w:r>
              <w:rPr/>
              <w:t xml:space="preserve">1 691 601 435</w:t>
            </w:r>
          </w:p>
        </w:tc>
        <w:tc>
          <w:tcPr>
            <w:tcW w:w="6758" w:type="dxa"/>
            <w:tcBorders>
              <w:top w:val="single" w:sz="10" w:color="000000"/>
            </w:tcBorders>
          </w:tcPr>
          <w:p>
            <w:pPr>
              <w:pStyle w:val="BeissbarthTableContent"/>
            </w:pPr>
            <w:r>
              <w:rPr/>
              <w:t xml:space="preserve">Standsäule für Power-Box</w:t>
            </w:r>
          </w:p>
        </w:tc>
      </w:tr>
      <w:tr>
        <w:trPr/>
        <w:tc>
          <w:tcPr>
            <w:tcW w:w="2267" w:type="dxa"/>
            <w:tcBorders>
              <w:top w:val="single" w:sz="10" w:color="000000"/>
            </w:tcBorders>
          </w:tcPr>
          <w:p>
            <w:pPr>
              <w:pStyle w:val="BeissbarthTableContent"/>
            </w:pPr>
            <w:r>
              <w:rPr/>
              <w:t xml:space="preserve">1 691 602 000</w:t>
            </w:r>
          </w:p>
        </w:tc>
        <w:tc>
          <w:tcPr>
            <w:tcW w:w="6758" w:type="dxa"/>
            <w:tcBorders>
              <w:top w:val="single" w:sz="10" w:color="000000"/>
            </w:tcBorders>
          </w:tcPr>
          <w:p>
            <w:pPr>
              <w:pStyle w:val="BeissbarthTableContent"/>
            </w:pPr>
            <w:r>
              <w:rPr/>
              <w:t xml:space="preserve">Kantenschutzrahmen für Pkw-Bremsenprüfstand BD 4xxx, 700 mm</w:t>
            </w:r>
          </w:p>
        </w:tc>
      </w:tr>
      <w:tr>
        <w:trPr/>
        <w:tc>
          <w:tcPr>
            <w:tcW w:w="2267" w:type="dxa"/>
            <w:tcBorders>
              <w:top w:val="single" w:sz="10" w:color="000000"/>
            </w:tcBorders>
          </w:tcPr>
          <w:p>
            <w:pPr>
              <w:pStyle w:val="BeissbarthTableContent"/>
            </w:pPr>
            <w:r>
              <w:rPr/>
              <w:t xml:space="preserve">1 691 602 115</w:t>
            </w:r>
          </w:p>
        </w:tc>
        <w:tc>
          <w:tcPr>
            <w:tcW w:w="6758" w:type="dxa"/>
            <w:tcBorders>
              <w:top w:val="single" w:sz="10" w:color="000000"/>
            </w:tcBorders>
          </w:tcPr>
          <w:p>
            <w:pPr>
              <w:pStyle w:val="BeissbarthTableContent"/>
            </w:pPr>
            <w:r>
              <w:rPr/>
              <w:t xml:space="preserve">Einbauwanne für Pkw-Bremsenprüfstand BD 4xxx, 700 mm</w:t>
            </w:r>
          </w:p>
        </w:tc>
      </w:tr>
      <w:tr>
        <w:trPr/>
        <w:tc>
          <w:tcPr>
            <w:tcW w:w="2267" w:type="dxa"/>
            <w:tcBorders>
              <w:top w:val="single" w:sz="10" w:color="000000"/>
            </w:tcBorders>
          </w:tcPr>
          <w:p>
            <w:pPr>
              <w:pStyle w:val="BeissbarthTableContent"/>
            </w:pPr>
            <w:r>
              <w:rPr/>
              <w:t xml:space="preserve">1 691 601 011</w:t>
            </w:r>
          </w:p>
        </w:tc>
        <w:tc>
          <w:tcPr>
            <w:tcW w:w="6758" w:type="dxa"/>
            <w:tcBorders>
              <w:top w:val="single" w:sz="10" w:color="000000"/>
            </w:tcBorders>
          </w:tcPr>
          <w:p>
            <w:pPr>
              <w:pStyle w:val="BeissbarthTableContent"/>
            </w:pPr>
            <w:r>
              <w:rPr/>
              <w:t xml:space="preserve">Rollenabdeckbleche schwenkbar | 700 mm</w:t>
            </w:r>
          </w:p>
        </w:tc>
      </w:tr>
      <w:tr>
        <w:trPr/>
        <w:tc>
          <w:tcPr>
            <w:tcW w:w="2267" w:type="dxa"/>
            <w:tcBorders>
              <w:top w:val="single" w:sz="10" w:color="000000"/>
            </w:tcBorders>
          </w:tcPr>
          <w:p>
            <w:pPr>
              <w:pStyle w:val="BeissbarthTableContent"/>
            </w:pPr>
            <w:r>
              <w:rPr/>
              <w:t xml:space="preserve">1 691 601 010</w:t>
            </w:r>
          </w:p>
        </w:tc>
        <w:tc>
          <w:tcPr>
            <w:tcW w:w="6758" w:type="dxa"/>
            <w:tcBorders>
              <w:top w:val="single" w:sz="10" w:color="000000"/>
            </w:tcBorders>
          </w:tcPr>
          <w:p>
            <w:pPr>
              <w:pStyle w:val="BeissbarthTableContent"/>
            </w:pPr>
            <w:r>
              <w:rPr/>
              <w:t xml:space="preserve">Rollenabdeckbleche steckbar | 700 mm</w:t>
            </w:r>
          </w:p>
        </w:tc>
      </w:tr>
      <w:tr>
        <w:trPr/>
        <w:tc>
          <w:tcPr>
            <w:tcW w:w="2267" w:type="dxa"/>
            <w:tcBorders>
              <w:top w:val="single" w:sz="10" w:color="000000"/>
            </w:tcBorders>
          </w:tcPr>
          <w:p>
            <w:pPr>
              <w:pStyle w:val="BeissbarthTableContent"/>
            </w:pPr>
            <w:r>
              <w:rPr/>
              <w:t xml:space="preserve">1 691 601 009</w:t>
            </w:r>
          </w:p>
        </w:tc>
        <w:tc>
          <w:tcPr>
            <w:tcW w:w="6758" w:type="dxa"/>
            <w:tcBorders>
              <w:top w:val="single" w:sz="10" w:color="000000"/>
            </w:tcBorders>
          </w:tcPr>
          <w:p>
            <w:pPr>
              <w:pStyle w:val="BeissbarthTableContent"/>
            </w:pPr>
            <w:r>
              <w:rPr/>
              <w:t xml:space="preserve">Auflageleisten für Achslastwaage | 2 Stück</w:t>
            </w:r>
          </w:p>
        </w:tc>
      </w:tr>
      <w:tr>
        <w:trPr/>
        <w:tc>
          <w:tcPr>
            <w:tcW w:w="2267" w:type="dxa"/>
            <w:tcBorders>
              <w:top w:val="single" w:sz="10" w:color="000000"/>
            </w:tcBorders>
          </w:tcPr>
          <w:p>
            <w:pPr>
              <w:pStyle w:val="BeissbarthTableContent"/>
            </w:pPr>
            <w:r>
              <w:rPr/>
              <w:t xml:space="preserve">935 603 042</w:t>
            </w:r>
          </w:p>
        </w:tc>
        <w:tc>
          <w:tcPr>
            <w:tcW w:w="6758" w:type="dxa"/>
            <w:tcBorders>
              <w:top w:val="single" w:sz="10" w:color="000000"/>
            </w:tcBorders>
          </w:tcPr>
          <w:p>
            <w:pPr>
              <w:pStyle w:val="BeissbarthTableContent"/>
            </w:pPr>
            <w:r>
              <w:rPr/>
              <w:t xml:space="preserve">Abstandhalter für BD 4xxx in Kombination mit SA 640 / SN 680</w:t>
            </w:r>
          </w:p>
        </w:tc>
      </w:tr>
      <w:tr>
        <w:trPr/>
        <w:tc>
          <w:tcPr>
            <w:tcW w:w="2267" w:type="dxa"/>
            <w:tcBorders>
              <w:top w:val="single" w:sz="10" w:color="000000"/>
            </w:tcBorders>
          </w:tcPr>
          <w:p>
            <w:pPr>
              <w:pStyle w:val="BeissbarthTableContent"/>
            </w:pPr>
            <w:r>
              <w:rPr/>
              <w:t xml:space="preserve">1 691 601 606</w:t>
            </w:r>
          </w:p>
        </w:tc>
        <w:tc>
          <w:tcPr>
            <w:tcW w:w="6758" w:type="dxa"/>
            <w:tcBorders>
              <w:top w:val="single" w:sz="10" w:color="000000"/>
            </w:tcBorders>
          </w:tcPr>
          <w:p>
            <w:pPr>
              <w:pStyle w:val="BeissbarthTableContent"/>
            </w:pPr>
            <w:r>
              <w:rPr/>
              <w:t xml:space="preserve">Achslastwaage 4 Sensoren</w:t>
            </w:r>
          </w:p>
        </w:tc>
      </w:tr>
      <w:tr>
        <w:trPr/>
        <w:tc>
          <w:tcPr>
            <w:tcW w:w="2267" w:type="dxa"/>
            <w:tcBorders>
              <w:top w:val="single" w:sz="10" w:color="000000"/>
            </w:tcBorders>
          </w:tcPr>
          <w:p>
            <w:pPr>
              <w:pStyle w:val="BeissbarthTableContent"/>
            </w:pPr>
            <w:r>
              <w:rPr/>
              <w:t xml:space="preserve">1 691 601 401</w:t>
            </w:r>
          </w:p>
        </w:tc>
        <w:tc>
          <w:tcPr>
            <w:tcW w:w="6758" w:type="dxa"/>
            <w:tcBorders>
              <w:top w:val="single" w:sz="10" w:color="000000"/>
            </w:tcBorders>
          </w:tcPr>
          <w:p>
            <w:pPr>
              <w:pStyle w:val="BeissbarthTableContent"/>
            </w:pPr>
            <w:r>
              <w:rPr/>
              <w:t xml:space="preserve">Pedalkraftsensor BPF 200 Funk</w:t>
            </w:r>
          </w:p>
        </w:tc>
      </w:tr>
      <w:tr>
        <w:trPr/>
        <w:tc>
          <w:tcPr>
            <w:tcW w:w="2267" w:type="dxa"/>
            <w:tcBorders>
              <w:top w:val="single" w:sz="10" w:color="000000"/>
            </w:tcBorders>
          </w:tcPr>
          <w:p>
            <w:pPr>
              <w:pStyle w:val="BeissbarthTableContent"/>
            </w:pPr>
            <w:r>
              <w:rPr/>
              <w:t xml:space="preserve">1 691 601 438</w:t>
            </w:r>
          </w:p>
        </w:tc>
        <w:tc>
          <w:tcPr>
            <w:tcW w:w="6758" w:type="dxa"/>
            <w:tcBorders>
              <w:top w:val="single" w:sz="10" w:color="000000"/>
            </w:tcBorders>
          </w:tcPr>
          <w:p>
            <w:pPr>
              <w:pStyle w:val="BeissbarthTableContent"/>
            </w:pPr>
            <w:r>
              <w:rPr/>
              <w:t xml:space="preserve">Sanftanlauf 230 V | Sonderspannung Export</w:t>
            </w:r>
          </w:p>
        </w:tc>
      </w:tr>
      <w:tr>
        <w:trPr/>
        <w:tc>
          <w:tcPr>
            <w:tcW w:w="2267" w:type="dxa"/>
            <w:tcBorders>
              <w:top w:val="single" w:sz="10" w:color="000000"/>
            </w:tcBorders>
          </w:tcPr>
          <w:p>
            <w:pPr>
              <w:pStyle w:val="BeissbarthTableContent"/>
            </w:pPr>
            <w:r>
              <w:rPr/>
              <w:t xml:space="preserve">1 691 601 437</w:t>
            </w:r>
          </w:p>
        </w:tc>
        <w:tc>
          <w:tcPr>
            <w:tcW w:w="6758" w:type="dxa"/>
            <w:tcBorders>
              <w:top w:val="single" w:sz="10" w:color="000000"/>
            </w:tcBorders>
          </w:tcPr>
          <w:p>
            <w:pPr>
              <w:pStyle w:val="BeissbarthTableContent"/>
            </w:pPr>
            <w:r>
              <w:rPr/>
              <w:t xml:space="preserve">Sanftanlauf 400 V</w:t>
            </w:r>
          </w:p>
        </w:tc>
      </w:tr>
      <w:tr>
        <w:trPr/>
        <w:tc>
          <w:tcPr>
            <w:tcW w:w="2267" w:type="dxa"/>
            <w:tcBorders>
              <w:top w:val="single" w:sz="10" w:color="000000"/>
            </w:tcBorders>
          </w:tcPr>
          <w:p>
            <w:pPr>
              <w:pStyle w:val="BeissbarthTableContent"/>
            </w:pPr>
            <w:r>
              <w:rPr/>
              <w:t xml:space="preserve">1 691 601 444</w:t>
            </w:r>
          </w:p>
        </w:tc>
        <w:tc>
          <w:tcPr>
            <w:tcW w:w="6758" w:type="dxa"/>
            <w:tcBorders>
              <w:top w:val="single" w:sz="10" w:color="000000"/>
            </w:tcBorders>
          </w:tcPr>
          <w:p>
            <w:pPr>
              <w:pStyle w:val="BeissbarthTableContent"/>
            </w:pPr>
            <w:r>
              <w:rPr/>
              <w:t xml:space="preserve">Kabelsatz 400 V | Power-Box - Rollensatz | 30 m</w:t>
            </w:r>
          </w:p>
        </w:tc>
      </w:tr>
      <w:tr>
        <w:trPr/>
        <w:tc>
          <w:tcPr>
            <w:tcW w:w="2267" w:type="dxa"/>
            <w:tcBorders>
              <w:top w:val="single" w:sz="10" w:color="000000"/>
            </w:tcBorders>
          </w:tcPr>
          <w:p>
            <w:pPr>
              <w:pStyle w:val="BeissbarthTableContent"/>
            </w:pPr>
            <w:r>
              <w:rPr/>
              <w:t xml:space="preserve">1 691 650 000</w:t>
            </w:r>
          </w:p>
        </w:tc>
        <w:tc>
          <w:tcPr>
            <w:tcW w:w="6758" w:type="dxa"/>
            <w:tcBorders>
              <w:top w:val="single" w:sz="10" w:color="000000"/>
            </w:tcBorders>
          </w:tcPr>
          <w:p>
            <w:pPr>
              <w:pStyle w:val="BeissbarthTableContent"/>
            </w:pPr>
            <w:r>
              <w:rPr/>
              <w:t xml:space="preserve">Gelenkspieltester GST 651 | 400 V</w:t>
            </w:r>
          </w:p>
        </w:tc>
      </w:tr>
      <w:tr>
        <w:trPr/>
        <w:tc>
          <w:tcPr>
            <w:tcW w:w="2267" w:type="dxa"/>
            <w:tcBorders>
              <w:top w:val="single" w:sz="10" w:color="000000"/>
            </w:tcBorders>
          </w:tcPr>
          <w:p>
            <w:pPr>
              <w:pStyle w:val="BeissbarthTableContent"/>
            </w:pPr>
            <w:r>
              <w:rPr/>
              <w:t xml:space="preserve">1 691 601 392</w:t>
            </w:r>
          </w:p>
        </w:tc>
        <w:tc>
          <w:tcPr>
            <w:tcW w:w="6758" w:type="dxa"/>
            <w:tcBorders>
              <w:top w:val="single" w:sz="10" w:color="000000"/>
            </w:tcBorders>
          </w:tcPr>
          <w:p>
            <w:pPr>
              <w:pStyle w:val="BeissbarthTableContent"/>
            </w:pPr>
            <w:r>
              <w:rPr/>
              <w:t xml:space="preserve">Digitales Kalibrierset für Bremsenprüfstände</w:t>
            </w:r>
          </w:p>
        </w:tc>
      </w:tr>
      <w:tr>
        <w:trPr/>
        <w:tc>
          <w:tcPr>
            <w:tcW w:w="2267" w:type="dxa"/>
            <w:tcBorders>
              <w:top w:val="single" w:sz="10" w:color="000000"/>
            </w:tcBorders>
          </w:tcPr>
          <w:p>
            <w:pPr>
              <w:pStyle w:val="BeissbarthTableContent"/>
            </w:pPr>
            <w:r>
              <w:rPr/>
              <w:t xml:space="preserve">1 691 651 001</w:t>
            </w:r>
          </w:p>
        </w:tc>
        <w:tc>
          <w:tcPr>
            <w:tcW w:w="6758" w:type="dxa"/>
            <w:tcBorders>
              <w:top w:val="single" w:sz="10" w:color="000000"/>
            </w:tcBorders>
          </w:tcPr>
          <w:p>
            <w:pPr>
              <w:pStyle w:val="BeissbarthTableContent"/>
            </w:pPr>
            <w:r>
              <w:rPr/>
              <w:t xml:space="preserve">Einbauwanne für Gelenkspieltester GST 651</w:t>
            </w:r>
          </w:p>
        </w:tc>
      </w:tr>
      <w:tr>
        <w:trPr/>
        <w:tc>
          <w:tcPr>
            <w:tcW w:w="2267" w:type="dxa"/>
            <w:tcBorders>
              <w:top w:val="single" w:sz="10" w:color="000000"/>
            </w:tcBorders>
          </w:tcPr>
          <w:p>
            <w:pPr>
              <w:pStyle w:val="BeissbarthTableContent"/>
            </w:pPr>
            <w:r>
              <w:rPr/>
              <w:t xml:space="preserve">1 691 600 015</w:t>
            </w:r>
          </w:p>
        </w:tc>
        <w:tc>
          <w:tcPr>
            <w:tcW w:w="6758" w:type="dxa"/>
            <w:tcBorders>
              <w:top w:val="single" w:sz="10" w:color="000000"/>
            </w:tcBorders>
          </w:tcPr>
          <w:p>
            <w:pPr>
              <w:pStyle w:val="BeissbarthTableContent"/>
            </w:pPr>
            <w:r>
              <w:rPr/>
              <w:t xml:space="preserve">Hub- und Senkschwelle | HUS 104 | für BD 4xxx und QB.4 Bremsenprüfstände | 700mm</w:t>
            </w:r>
          </w:p>
        </w:tc>
      </w:tr>
    </w:tbl>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pict>
        <v:shape type="#_x0000_t75" stroked="f" style="width:180pt; height:39.6pt; margin-left:0pt; margin-top:0pt; mso-position-horizontal:left; mso-position-vertical:top; mso-position-horizontal-relative:char; mso-position-vertical-relative:line;">
          <w10:wrap type="inline"/>
          <v:imagedata r:id="rId1" o:titl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tbl>
    <w:tblGrid>
      <w:gridCol w:w="8905" w:type="dxa"/>
      <w:gridCol w:w="120" w:type="dxa"/>
    </w:tblGrid>
    <w:tr>
      <w:trPr/>
      <w:tc>
        <w:tcPr>
          <w:tcW w:w="8905" w:type="dxa"/>
        </w:tcPr>
        <w:p>
          <w:pPr>
            <w:pStyle w:val="BeissbarthFooter"/>
          </w:pPr>
          <w:r>
            <w:rPr>
              <w:rStyle w:val="BeissbarthFooter_Font"/>
            </w:rPr>
            <w:t xml:space="preserve">Unverbindliche Preisempfehlung | Alle Preise sind Netto-Preise ohne MwSt., Fracht, Montage, Einweisung | Änderungen vorbehalten</w:t>
          </w:r>
        </w:p>
      </w:tc>
      <w:tc>
        <w:tcPr>
          <w:tcW w:w="120" w:type="dxa"/>
        </w:tcPr>
        <w:p>
          <w:pPr>
            <w:jc w:val="end"/>
          </w:pPr>
          <w:r>
            <w:pict>
              <v:shape type="#_x0000_t75" stroked="f" style="width:120pt; height:26.4pt; margin-left:0pt; margin-top:0pt; mso-position-horizontal:left; mso-position-vertical:top; mso-position-horizontal-relative:char; mso-position-vertical-relative:line;">
                <w10:wrap type="inline"/>
                <v:imagedata r:id="rId1" o:title=""/>
              </v:shape>
            </w:pict>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nsid w:val="1802EA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18"/>
        <w:szCs w:val="18"/>
        <w:lang w:val="de-DE"/>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BeissbarthBold_Font"/>
    <w:rPr>
      <w:rFonts w:ascii="Arial" w:hAnsi="Arial" w:eastAsia="Arial" w:cs="Arial"/>
      <w:color w:val="000000"/>
      <w:sz w:val="18"/>
      <w:szCs w:val="18"/>
      <w:b w:val="1"/>
      <w:bCs w:val="1"/>
    </w:rPr>
  </w:style>
  <w:style w:type="character">
    <w:name w:val="BeissbarthFooter_Font"/>
    <w:rPr>
      <w:rFonts w:ascii="Arial" w:hAnsi="Arial" w:eastAsia="Arial" w:cs="Arial"/>
      <w:color w:val="000000"/>
      <w:sz w:val="12"/>
      <w:szCs w:val="12"/>
    </w:rPr>
  </w:style>
  <w:style w:type="character">
    <w:name w:val="BeissbarthHeadline_Font"/>
    <w:rPr>
      <w:rFonts w:ascii="Arial" w:hAnsi="Arial" w:eastAsia="Arial" w:cs="Arial"/>
      <w:color w:val="000000"/>
      <w:sz w:val="18"/>
      <w:szCs w:val="18"/>
      <w:b w:val="1"/>
      <w:bCs w:val="1"/>
    </w:rPr>
  </w:style>
  <w:style w:type="character">
    <w:name w:val="BeissbarthItalic_Font"/>
    <w:rPr>
      <w:rFonts w:ascii="Arial" w:hAnsi="Arial" w:eastAsia="Arial" w:cs="Arial"/>
      <w:color w:val="000000"/>
      <w:sz w:val="18"/>
      <w:szCs w:val="18"/>
      <w:i w:val="1"/>
      <w:iCs w:val="1"/>
    </w:rPr>
  </w:style>
  <w:style w:type="character">
    <w:name w:val="BeissbarthNormal_Font"/>
    <w:rPr>
      <w:rFonts w:ascii="Arial" w:hAnsi="Arial" w:eastAsia="Arial" w:cs="Arial"/>
      <w:color w:val="000000"/>
      <w:sz w:val="18"/>
      <w:szCs w:val="18"/>
    </w:rPr>
  </w:style>
  <w:style w:type="character">
    <w:name w:val="BeissbarthTitle_Font"/>
    <w:rPr>
      <w:rFonts w:ascii="Arial" w:hAnsi="Arial" w:eastAsia="Arial" w:cs="Arial"/>
      <w:color w:val="000000"/>
      <w:sz w:val="40"/>
      <w:szCs w:val="40"/>
      <w:b w:val="1"/>
      <w:bCs w:val="1"/>
    </w:rPr>
  </w:style>
  <w:style w:type="character">
    <w:name w:val="BeissbarthSection_Font"/>
    <w:rPr>
      <w:rFonts w:ascii="Arial" w:hAnsi="Arial" w:eastAsia="Arial" w:cs="Arial"/>
      <w:color w:val="000000"/>
      <w:sz w:val="22"/>
      <w:szCs w:val="22"/>
      <w:b w:val="1"/>
      <w:bCs w:val="1"/>
    </w:rPr>
  </w:style>
  <w:style w:type="paragraph" w:customStyle="1" w:styleId="BeissbarthFooter">
    <w:name w:val="BeissbarthFooter"/>
    <w:basedOn w:val="Normal"/>
    <w:pPr>
      <w:spacing w:after="0"/>
    </w:pPr>
  </w:style>
  <w:style w:type="paragraph" w:customStyle="1" w:styleId="BeissbarthList">
    <w:name w:val="BeissbarthList"/>
    <w:basedOn w:val="Normal"/>
    <w:pPr>
      <w:ind w:left="360" w:right="0" w:firstLine="300" w:hanging="300"/>
    </w:pPr>
  </w:style>
  <w:style w:type="paragraph" w:customStyle="1" w:styleId="BeissbarthSection">
    <w:name w:val="BeissbarthSection"/>
    <w:basedOn w:val="Normal"/>
    <w:pPr>
      <w:spacing w:before="12" w:after="12"/>
    </w:pPr>
  </w:style>
  <w:style w:type="paragraph" w:customStyle="1" w:styleId="BeissbarthTableContent">
    <w:name w:val="BeissbarthTableContent"/>
    <w:basedOn w:val="Normal"/>
    <w:pPr>
      <w:spacing w:before="90" w:after="90"/>
    </w:pPr>
  </w:style>
  <w:style w:type="paragraph" w:customStyle="1" w:styleId="BeissbarthTitle">
    <w:name w:val="BeissbarthTitle"/>
    <w:basedOn w:val="Normal"/>
    <w:pPr>
      <w:spacing w:after="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 Id="rId9"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footer4.xml.rels><?xml version="1.0" encoding="UTF-8" standalone="yes"?>
<Relationships xmlns="http://schemas.openxmlformats.org/package/2006/relationships"><Relationship Id="rId1" Type="http://schemas.openxmlformats.org/officeDocument/2006/relationships/image" Target="media/footer4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2025-04-17T07:30:09+02:00</dcterms:created>
  <dcterms:modified xsi:type="dcterms:W3CDTF">2025-04-17T07:30:09+02:00</dcterms:modified>
</cp:coreProperties>
</file>

<file path=docProps/custom.xml><?xml version="1.0" encoding="utf-8"?>
<Properties xmlns="http://schemas.openxmlformats.org/officeDocument/2006/custom-properties" xmlns:vt="http://schemas.openxmlformats.org/officeDocument/2006/docPropsVTypes"/>
</file>